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8FD94" w14:textId="6F627C52" w:rsidR="00D52A0B" w:rsidRPr="00D4283C" w:rsidRDefault="00AB7746" w:rsidP="00D52A0B">
      <w:pPr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RZG</w:t>
      </w:r>
      <w:r w:rsidR="00D52A0B" w:rsidRPr="00D4283C">
        <w:rPr>
          <w:rFonts w:cstheme="minorHAnsi"/>
          <w:sz w:val="24"/>
          <w:szCs w:val="24"/>
        </w:rPr>
        <w:t>.6840</w:t>
      </w:r>
      <w:r w:rsidR="00D52A0B" w:rsidRPr="00D4283C">
        <w:rPr>
          <w:rFonts w:cstheme="minorHAnsi"/>
          <w:b/>
          <w:bCs/>
          <w:sz w:val="24"/>
          <w:szCs w:val="24"/>
        </w:rPr>
        <w:t>.</w:t>
      </w:r>
      <w:r w:rsidR="00D4283C" w:rsidRPr="00D4283C">
        <w:rPr>
          <w:rFonts w:cstheme="minorHAnsi"/>
          <w:b/>
          <w:bCs/>
          <w:sz w:val="24"/>
          <w:szCs w:val="24"/>
        </w:rPr>
        <w:t>1.2023.AJ</w:t>
      </w:r>
    </w:p>
    <w:p w14:paraId="1854E751" w14:textId="350E6126" w:rsidR="00D52A0B" w:rsidRPr="00D4283C" w:rsidRDefault="00D52A0B" w:rsidP="00AB7746">
      <w:pPr>
        <w:jc w:val="center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 xml:space="preserve">WARUNKI </w:t>
      </w:r>
      <w:r w:rsidR="004A7FEC">
        <w:rPr>
          <w:rFonts w:cstheme="minorHAnsi"/>
          <w:sz w:val="24"/>
          <w:szCs w:val="24"/>
        </w:rPr>
        <w:t>CZWARTEGO</w:t>
      </w:r>
      <w:r w:rsidR="00E97F6C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D4283C">
        <w:rPr>
          <w:rFonts w:cstheme="minorHAnsi"/>
          <w:sz w:val="24"/>
          <w:szCs w:val="24"/>
        </w:rPr>
        <w:t>PRZETARGU USTNEGO NIEOGRANICZONEGO</w:t>
      </w:r>
    </w:p>
    <w:p w14:paraId="0C3ACC05" w14:textId="3B6AFA93" w:rsidR="00D52A0B" w:rsidRPr="00D4283C" w:rsidRDefault="00D52A0B" w:rsidP="00AB7746">
      <w:pPr>
        <w:jc w:val="center"/>
        <w:rPr>
          <w:rFonts w:cstheme="minorHAnsi"/>
          <w:b/>
          <w:bCs/>
          <w:sz w:val="24"/>
          <w:szCs w:val="24"/>
        </w:rPr>
      </w:pPr>
      <w:r w:rsidRPr="00D4283C">
        <w:rPr>
          <w:rFonts w:cstheme="minorHAnsi"/>
          <w:b/>
          <w:bCs/>
          <w:sz w:val="24"/>
          <w:szCs w:val="24"/>
        </w:rPr>
        <w:t xml:space="preserve">w dniu </w:t>
      </w:r>
      <w:r w:rsidR="008C3DAF">
        <w:rPr>
          <w:rFonts w:cstheme="minorHAnsi"/>
          <w:b/>
          <w:bCs/>
          <w:sz w:val="24"/>
          <w:szCs w:val="24"/>
        </w:rPr>
        <w:t>28 listopad</w:t>
      </w:r>
      <w:r w:rsidR="00C31091">
        <w:rPr>
          <w:rFonts w:cstheme="minorHAnsi"/>
          <w:b/>
          <w:bCs/>
          <w:sz w:val="24"/>
          <w:szCs w:val="24"/>
        </w:rPr>
        <w:t>a</w:t>
      </w:r>
      <w:r w:rsidR="00703948" w:rsidRPr="00D4283C">
        <w:rPr>
          <w:rFonts w:cstheme="minorHAnsi"/>
          <w:b/>
          <w:bCs/>
          <w:sz w:val="24"/>
          <w:szCs w:val="24"/>
        </w:rPr>
        <w:t xml:space="preserve"> 2024r.</w:t>
      </w:r>
    </w:p>
    <w:p w14:paraId="1782201B" w14:textId="2F93691D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 xml:space="preserve">na sprzedaż prawa własności nieruchomości </w:t>
      </w:r>
      <w:r w:rsidR="00D4283C" w:rsidRPr="00D4283C">
        <w:rPr>
          <w:rFonts w:cstheme="minorHAnsi"/>
          <w:sz w:val="24"/>
          <w:szCs w:val="24"/>
        </w:rPr>
        <w:t>lokalowej</w:t>
      </w:r>
      <w:r w:rsidRPr="00D4283C">
        <w:rPr>
          <w:rFonts w:cstheme="minorHAnsi"/>
          <w:sz w:val="24"/>
          <w:szCs w:val="24"/>
        </w:rPr>
        <w:t xml:space="preserve">, położonej w </w:t>
      </w:r>
      <w:r w:rsidR="00AB7746" w:rsidRPr="00D4283C">
        <w:rPr>
          <w:rFonts w:cstheme="minorHAnsi"/>
          <w:sz w:val="24"/>
          <w:szCs w:val="24"/>
        </w:rPr>
        <w:t xml:space="preserve">obrębie ewidencyjnym </w:t>
      </w:r>
      <w:r w:rsidR="00D4283C" w:rsidRPr="00D4283C">
        <w:rPr>
          <w:rFonts w:cstheme="minorHAnsi"/>
          <w:sz w:val="24"/>
          <w:szCs w:val="24"/>
        </w:rPr>
        <w:t>Dobre</w:t>
      </w:r>
      <w:r w:rsidR="00AB7746" w:rsidRPr="00D4283C">
        <w:rPr>
          <w:rFonts w:cstheme="minorHAnsi"/>
          <w:sz w:val="24"/>
          <w:szCs w:val="24"/>
        </w:rPr>
        <w:t xml:space="preserve"> w gminie Będzino</w:t>
      </w:r>
      <w:r w:rsidRPr="00D4283C">
        <w:rPr>
          <w:rFonts w:cstheme="minorHAnsi"/>
          <w:sz w:val="24"/>
          <w:szCs w:val="24"/>
        </w:rPr>
        <w:t>,</w:t>
      </w:r>
      <w:r w:rsidR="00AB7746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oznaczonej w obrębie ewidencyjnym nr 0</w:t>
      </w:r>
      <w:r w:rsidR="00D4283C" w:rsidRPr="00D4283C">
        <w:rPr>
          <w:rFonts w:cstheme="minorHAnsi"/>
          <w:sz w:val="24"/>
          <w:szCs w:val="24"/>
        </w:rPr>
        <w:t>0</w:t>
      </w:r>
      <w:r w:rsidR="00FF1E68">
        <w:rPr>
          <w:rFonts w:cstheme="minorHAnsi"/>
          <w:sz w:val="24"/>
          <w:szCs w:val="24"/>
        </w:rPr>
        <w:t>1</w:t>
      </w:r>
      <w:r w:rsidR="00D4283C" w:rsidRPr="00D4283C">
        <w:rPr>
          <w:rFonts w:cstheme="minorHAnsi"/>
          <w:sz w:val="24"/>
          <w:szCs w:val="24"/>
        </w:rPr>
        <w:t>7</w:t>
      </w:r>
      <w:r w:rsidRPr="00D4283C">
        <w:rPr>
          <w:rFonts w:cstheme="minorHAnsi"/>
          <w:sz w:val="24"/>
          <w:szCs w:val="24"/>
        </w:rPr>
        <w:t xml:space="preserve"> działką ewidencyjną nr </w:t>
      </w:r>
      <w:r w:rsidR="00D4283C" w:rsidRPr="00D4283C">
        <w:rPr>
          <w:rFonts w:cstheme="minorHAnsi"/>
          <w:sz w:val="24"/>
          <w:szCs w:val="24"/>
        </w:rPr>
        <w:t>62/27</w:t>
      </w:r>
      <w:r w:rsidRPr="00D4283C">
        <w:rPr>
          <w:rFonts w:cstheme="minorHAnsi"/>
          <w:sz w:val="24"/>
          <w:szCs w:val="24"/>
        </w:rPr>
        <w:t xml:space="preserve"> o powierzchni</w:t>
      </w:r>
      <w:r w:rsidR="00AB7746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0,</w:t>
      </w:r>
      <w:r w:rsidR="00D4283C" w:rsidRPr="00D4283C">
        <w:rPr>
          <w:rFonts w:cstheme="minorHAnsi"/>
          <w:sz w:val="24"/>
          <w:szCs w:val="24"/>
        </w:rPr>
        <w:t>3526</w:t>
      </w:r>
      <w:r w:rsidRPr="00D4283C">
        <w:rPr>
          <w:rFonts w:cstheme="minorHAnsi"/>
          <w:sz w:val="24"/>
          <w:szCs w:val="24"/>
        </w:rPr>
        <w:t xml:space="preserve"> ha, ujawnionej w księdze wieczystej Nr KO1K/00</w:t>
      </w:r>
      <w:r w:rsidR="00AB7746" w:rsidRPr="00D4283C">
        <w:rPr>
          <w:rFonts w:cstheme="minorHAnsi"/>
          <w:sz w:val="24"/>
          <w:szCs w:val="24"/>
        </w:rPr>
        <w:t>0</w:t>
      </w:r>
      <w:r w:rsidR="00D4283C" w:rsidRPr="00D4283C">
        <w:rPr>
          <w:rFonts w:cstheme="minorHAnsi"/>
          <w:kern w:val="0"/>
          <w:sz w:val="24"/>
          <w:szCs w:val="24"/>
        </w:rPr>
        <w:t xml:space="preserve">53140/3 </w:t>
      </w:r>
      <w:r w:rsidRPr="00D4283C">
        <w:rPr>
          <w:rFonts w:cstheme="minorHAnsi"/>
          <w:sz w:val="24"/>
          <w:szCs w:val="24"/>
        </w:rPr>
        <w:t>w Wydziale Ksiąg Wieczystych Sądu</w:t>
      </w:r>
      <w:r w:rsidR="00AB7746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Rejonowego w Koszalinie.</w:t>
      </w:r>
    </w:p>
    <w:p w14:paraId="7616643A" w14:textId="296F5910" w:rsidR="00D52A0B" w:rsidRPr="00D4283C" w:rsidRDefault="00D52A0B" w:rsidP="00756BDF">
      <w:pPr>
        <w:jc w:val="both"/>
        <w:rPr>
          <w:rFonts w:cstheme="minorHAnsi"/>
          <w:b/>
          <w:bCs/>
          <w:sz w:val="24"/>
          <w:szCs w:val="24"/>
        </w:rPr>
      </w:pPr>
      <w:r w:rsidRPr="00D4283C">
        <w:rPr>
          <w:rFonts w:cstheme="minorHAnsi"/>
          <w:b/>
          <w:bCs/>
          <w:sz w:val="24"/>
          <w:szCs w:val="24"/>
        </w:rPr>
        <w:t xml:space="preserve">I. </w:t>
      </w:r>
      <w:r w:rsidR="00D4283C">
        <w:rPr>
          <w:rFonts w:cstheme="minorHAnsi"/>
          <w:b/>
          <w:bCs/>
          <w:sz w:val="24"/>
          <w:szCs w:val="24"/>
        </w:rPr>
        <w:t>OPIS NIERUCHOMOŚCI</w:t>
      </w:r>
      <w:r w:rsidRPr="00D4283C">
        <w:rPr>
          <w:rFonts w:cstheme="minorHAnsi"/>
          <w:b/>
          <w:bCs/>
          <w:sz w:val="24"/>
          <w:szCs w:val="24"/>
        </w:rPr>
        <w:t>:</w:t>
      </w:r>
    </w:p>
    <w:p w14:paraId="7F59283F" w14:textId="77777777" w:rsidR="00D4283C" w:rsidRPr="00D4283C" w:rsidRDefault="00D4283C" w:rsidP="00756BDF">
      <w:pPr>
        <w:jc w:val="both"/>
        <w:rPr>
          <w:rFonts w:cstheme="minorHAnsi"/>
          <w:b/>
          <w:bCs/>
          <w:sz w:val="24"/>
          <w:szCs w:val="24"/>
        </w:rPr>
      </w:pPr>
    </w:p>
    <w:p w14:paraId="0D071A40" w14:textId="5FF93F91" w:rsidR="00D52A0B" w:rsidRPr="00D4283C" w:rsidRDefault="00D4283C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 Studium Uwarunkowań i Kierunków Zagospodarowania Przestrzennego Gminy Będzino zatwierdzonym uchwałą Rady Gminy Będzino Nr XLIV/271/21 z dnia 28.10.2024 r. działka nr 62/27 położona w obrębie ewidencyjnym Dobre znajduje się na obszarze opisanym jako 54 MW/U – tereny zabudowy mieszkalnej wielorodzinnej z usługami.</w:t>
      </w:r>
    </w:p>
    <w:p w14:paraId="32A38A9B" w14:textId="77777777" w:rsidR="00D4283C" w:rsidRPr="00D4283C" w:rsidRDefault="00D4283C" w:rsidP="00D4283C">
      <w:pPr>
        <w:spacing w:after="0"/>
        <w:jc w:val="both"/>
        <w:rPr>
          <w:sz w:val="24"/>
          <w:szCs w:val="24"/>
        </w:rPr>
      </w:pPr>
      <w:r w:rsidRPr="00D4283C">
        <w:rPr>
          <w:sz w:val="24"/>
          <w:szCs w:val="24"/>
        </w:rPr>
        <w:t>Powierzchnia użytkowa 48,36 m</w:t>
      </w:r>
      <w:r w:rsidRPr="00D4283C">
        <w:rPr>
          <w:sz w:val="24"/>
          <w:szCs w:val="24"/>
          <w:vertAlign w:val="superscript"/>
        </w:rPr>
        <w:t>2</w:t>
      </w:r>
      <w:r w:rsidRPr="00D4283C">
        <w:rPr>
          <w:sz w:val="24"/>
          <w:szCs w:val="24"/>
        </w:rPr>
        <w:t>,</w:t>
      </w:r>
      <w:r w:rsidRPr="00D4283C">
        <w:rPr>
          <w:sz w:val="24"/>
          <w:szCs w:val="24"/>
          <w:vertAlign w:val="superscript"/>
        </w:rPr>
        <w:t xml:space="preserve"> </w:t>
      </w:r>
      <w:r w:rsidRPr="00D4283C">
        <w:rPr>
          <w:sz w:val="24"/>
          <w:szCs w:val="24"/>
        </w:rPr>
        <w:t>wraz z pomieszczeniem przynależnym (piwnica) o pow. 3,80 m</w:t>
      </w:r>
      <w:r w:rsidRPr="00D4283C">
        <w:rPr>
          <w:sz w:val="24"/>
          <w:szCs w:val="24"/>
          <w:vertAlign w:val="superscript"/>
        </w:rPr>
        <w:t xml:space="preserve">2 </w:t>
      </w:r>
      <w:r w:rsidRPr="00D4283C">
        <w:rPr>
          <w:sz w:val="24"/>
          <w:szCs w:val="24"/>
        </w:rPr>
        <w:t xml:space="preserve">oraz udziałem 277/10000 w gruncie. </w:t>
      </w:r>
    </w:p>
    <w:p w14:paraId="47091C99" w14:textId="77777777" w:rsidR="00D4283C" w:rsidRPr="00D4283C" w:rsidRDefault="00D4283C" w:rsidP="00D4283C">
      <w:pPr>
        <w:spacing w:after="0"/>
        <w:jc w:val="both"/>
        <w:rPr>
          <w:sz w:val="24"/>
          <w:szCs w:val="24"/>
        </w:rPr>
      </w:pPr>
      <w:r w:rsidRPr="00D4283C">
        <w:rPr>
          <w:sz w:val="24"/>
          <w:szCs w:val="24"/>
        </w:rPr>
        <w:t xml:space="preserve">Zagospodarowanie terenu: budownictwo wielorodzinne, grunty niezagospodarowane rolne. Uzbrojenie terenu: sieć elektryczna, wodociągowa, gazowa i kanalizacyjna. </w:t>
      </w:r>
    </w:p>
    <w:p w14:paraId="439AED94" w14:textId="77777777" w:rsidR="00D4283C" w:rsidRPr="00D4283C" w:rsidRDefault="00D4283C" w:rsidP="00D4283C">
      <w:pPr>
        <w:pStyle w:val="NormalnyWeb"/>
        <w:jc w:val="both"/>
        <w:rPr>
          <w:sz w:val="24"/>
          <w:szCs w:val="24"/>
        </w:rPr>
      </w:pPr>
      <w:r w:rsidRPr="00D4283C">
        <w:rPr>
          <w:sz w:val="24"/>
          <w:szCs w:val="24"/>
        </w:rPr>
        <w:t>Dojazd do nieruchomości: droga asfaltową.</w:t>
      </w:r>
    </w:p>
    <w:p w14:paraId="7005557D" w14:textId="527FD223" w:rsidR="00D52A0B" w:rsidRPr="00D4283C" w:rsidRDefault="00D4283C" w:rsidP="00756BD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</w:t>
      </w:r>
      <w:r w:rsidR="00D52A0B" w:rsidRPr="00D4283C">
        <w:rPr>
          <w:rFonts w:cstheme="minorHAnsi"/>
          <w:b/>
          <w:bCs/>
          <w:sz w:val="24"/>
          <w:szCs w:val="24"/>
        </w:rPr>
        <w:t>. CENA WYWOŁAWCZA NIERUCHOMOŚCI NETTO:</w:t>
      </w:r>
    </w:p>
    <w:p w14:paraId="17AD847D" w14:textId="45DF8BBE" w:rsidR="00D52A0B" w:rsidRPr="00D4283C" w:rsidRDefault="004A7FEC" w:rsidP="00756BD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176</w:t>
      </w:r>
      <w:r w:rsidR="00D52A0B" w:rsidRPr="00D4283C">
        <w:rPr>
          <w:rFonts w:cstheme="minorHAnsi"/>
          <w:b/>
          <w:bCs/>
          <w:sz w:val="24"/>
          <w:szCs w:val="24"/>
        </w:rPr>
        <w:t xml:space="preserve"> 000,00 zł</w:t>
      </w:r>
    </w:p>
    <w:p w14:paraId="76C06E6C" w14:textId="0587B3E5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 xml:space="preserve">WADIUM - </w:t>
      </w:r>
      <w:r w:rsidR="004A7FEC">
        <w:rPr>
          <w:rFonts w:cstheme="minorHAnsi"/>
          <w:sz w:val="24"/>
          <w:szCs w:val="24"/>
        </w:rPr>
        <w:t>17 6</w:t>
      </w:r>
      <w:r w:rsidR="00A73914" w:rsidRPr="00D4283C">
        <w:rPr>
          <w:rFonts w:cstheme="minorHAnsi"/>
          <w:sz w:val="24"/>
          <w:szCs w:val="24"/>
        </w:rPr>
        <w:t>00,00</w:t>
      </w:r>
      <w:r w:rsidRPr="00D4283C">
        <w:rPr>
          <w:rFonts w:cstheme="minorHAnsi"/>
          <w:sz w:val="24"/>
          <w:szCs w:val="24"/>
        </w:rPr>
        <w:t xml:space="preserve"> zł</w:t>
      </w:r>
      <w:r w:rsidR="008C3DAF">
        <w:rPr>
          <w:rFonts w:cstheme="minorHAnsi"/>
          <w:sz w:val="24"/>
          <w:szCs w:val="24"/>
        </w:rPr>
        <w:tab/>
      </w:r>
      <w:r w:rsidR="008C3DAF">
        <w:rPr>
          <w:rFonts w:cstheme="minorHAnsi"/>
          <w:sz w:val="24"/>
          <w:szCs w:val="24"/>
        </w:rPr>
        <w:tab/>
      </w:r>
      <w:r w:rsidR="008C3DAF">
        <w:rPr>
          <w:rFonts w:cstheme="minorHAnsi"/>
          <w:sz w:val="24"/>
          <w:szCs w:val="24"/>
        </w:rPr>
        <w:tab/>
        <w:t xml:space="preserve"> termin wpłaty wadium: 21 listopada 2024r. </w:t>
      </w:r>
    </w:p>
    <w:p w14:paraId="4F591C38" w14:textId="457E3361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 xml:space="preserve">POSTĄPIENIE - </w:t>
      </w:r>
      <w:r w:rsidR="004A7FEC">
        <w:rPr>
          <w:rFonts w:cstheme="minorHAnsi"/>
          <w:sz w:val="24"/>
          <w:szCs w:val="24"/>
        </w:rPr>
        <w:t>1 76</w:t>
      </w:r>
      <w:r w:rsidR="00A73914" w:rsidRPr="00D4283C">
        <w:rPr>
          <w:rFonts w:cstheme="minorHAnsi"/>
          <w:sz w:val="24"/>
          <w:szCs w:val="24"/>
        </w:rPr>
        <w:t xml:space="preserve">0,00 </w:t>
      </w:r>
      <w:r w:rsidRPr="00D4283C">
        <w:rPr>
          <w:rFonts w:cstheme="minorHAnsi"/>
          <w:sz w:val="24"/>
          <w:szCs w:val="24"/>
        </w:rPr>
        <w:t>zł</w:t>
      </w:r>
    </w:p>
    <w:p w14:paraId="1631C143" w14:textId="3C6F4BAA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O wysokości postąpienia decydują uczestnicy przetargu z tym, że postąpienie nie może wynosić mniej niż 1%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ceny wywoławczej z zaokrągleniem w górę do pełnych dziesiątek złotych.</w:t>
      </w:r>
    </w:p>
    <w:p w14:paraId="46011EFD" w14:textId="77777777" w:rsidR="004A7FEC" w:rsidRPr="004A7FEC" w:rsidRDefault="004A7FEC" w:rsidP="004A7FEC">
      <w:pPr>
        <w:pStyle w:val="NormalnyWeb"/>
        <w:jc w:val="both"/>
        <w:rPr>
          <w:rFonts w:asciiTheme="minorHAnsi" w:hAnsiTheme="minorHAnsi" w:cstheme="minorHAnsi"/>
          <w:sz w:val="24"/>
          <w:szCs w:val="24"/>
        </w:rPr>
      </w:pPr>
      <w:r w:rsidRPr="004A7FEC">
        <w:rPr>
          <w:rFonts w:asciiTheme="minorHAnsi" w:hAnsiTheme="minorHAnsi" w:cstheme="minorHAnsi"/>
          <w:sz w:val="24"/>
          <w:szCs w:val="24"/>
        </w:rPr>
        <w:t>Cena osiągnięta w przetargu stanowi cenę nabycia, która zwolniona jest z podatku od towarów i usług na podstawie art. 43 pkt 1 ust. 10 i ust. 10 a ustawy z dnia 11 marca 2004 r. o podatku od towarów i usług ( Dz. U. z 2020 r. poz.106)</w:t>
      </w:r>
    </w:p>
    <w:p w14:paraId="635FB833" w14:textId="499649A6" w:rsidR="00D52A0B" w:rsidRPr="00D4283C" w:rsidRDefault="00D4283C" w:rsidP="00756BD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III</w:t>
      </w:r>
      <w:r w:rsidR="00D52A0B" w:rsidRPr="00D4283C">
        <w:rPr>
          <w:rFonts w:cstheme="minorHAnsi"/>
          <w:b/>
          <w:bCs/>
          <w:sz w:val="24"/>
          <w:szCs w:val="24"/>
        </w:rPr>
        <w:t>. WARUNKI NABYCIA PRAWA WŁASNOŚCI NIERUCHOMOŚCI:</w:t>
      </w:r>
    </w:p>
    <w:p w14:paraId="4AF9FFF3" w14:textId="77777777" w:rsidR="00E75E41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 xml:space="preserve">1. W sprawach sprzedaży nieruchomości zastosowanie mają przepisy: </w:t>
      </w:r>
    </w:p>
    <w:p w14:paraId="357E757B" w14:textId="31D2E4C6" w:rsidR="00E75E41" w:rsidRPr="00D4283C" w:rsidRDefault="00D52A0B" w:rsidP="00E75E4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ustaw</w:t>
      </w:r>
      <w:r w:rsidR="00E75E41" w:rsidRPr="00D4283C">
        <w:rPr>
          <w:rFonts w:cstheme="minorHAnsi"/>
          <w:sz w:val="24"/>
          <w:szCs w:val="24"/>
        </w:rPr>
        <w:t>y</w:t>
      </w:r>
      <w:r w:rsidRPr="00D4283C">
        <w:rPr>
          <w:rFonts w:cstheme="minorHAnsi"/>
          <w:sz w:val="24"/>
          <w:szCs w:val="24"/>
        </w:rPr>
        <w:t xml:space="preserve"> z dnia 23 kwietnia 1964r.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Kodeks Cywilny (Dz.U. z 202</w:t>
      </w:r>
      <w:r w:rsidR="00970001" w:rsidRPr="00D4283C">
        <w:rPr>
          <w:rFonts w:cstheme="minorHAnsi"/>
          <w:sz w:val="24"/>
          <w:szCs w:val="24"/>
        </w:rPr>
        <w:t>4</w:t>
      </w:r>
      <w:r w:rsidRPr="00D4283C">
        <w:rPr>
          <w:rFonts w:cstheme="minorHAnsi"/>
          <w:sz w:val="24"/>
          <w:szCs w:val="24"/>
        </w:rPr>
        <w:t>r. poz. 1</w:t>
      </w:r>
      <w:r w:rsidR="00970001" w:rsidRPr="00D4283C">
        <w:rPr>
          <w:rFonts w:cstheme="minorHAnsi"/>
          <w:sz w:val="24"/>
          <w:szCs w:val="24"/>
        </w:rPr>
        <w:t>0</w:t>
      </w:r>
      <w:r w:rsidRPr="00D4283C">
        <w:rPr>
          <w:rFonts w:cstheme="minorHAnsi"/>
          <w:sz w:val="24"/>
          <w:szCs w:val="24"/>
        </w:rPr>
        <w:t xml:space="preserve">61); </w:t>
      </w:r>
    </w:p>
    <w:p w14:paraId="62C96477" w14:textId="029F471E" w:rsidR="00E75E41" w:rsidRPr="00D4283C" w:rsidRDefault="00D52A0B" w:rsidP="00756BDF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ustaw</w:t>
      </w:r>
      <w:r w:rsidR="00E75E41" w:rsidRPr="00D4283C">
        <w:rPr>
          <w:rFonts w:cstheme="minorHAnsi"/>
          <w:sz w:val="24"/>
          <w:szCs w:val="24"/>
        </w:rPr>
        <w:t>y</w:t>
      </w:r>
      <w:r w:rsidRPr="00D4283C">
        <w:rPr>
          <w:rFonts w:cstheme="minorHAnsi"/>
          <w:sz w:val="24"/>
          <w:szCs w:val="24"/>
        </w:rPr>
        <w:t xml:space="preserve"> z dnia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21 sierpnia 1997r. o gospodarce nieruchomościami (Dz.U. z 2023r. poz. 344</w:t>
      </w:r>
      <w:r w:rsidR="00E75E41" w:rsidRPr="00D4283C">
        <w:rPr>
          <w:rFonts w:cstheme="minorHAnsi"/>
          <w:sz w:val="24"/>
          <w:szCs w:val="24"/>
        </w:rPr>
        <w:t>)</w:t>
      </w:r>
    </w:p>
    <w:p w14:paraId="0234E943" w14:textId="284CA440" w:rsidR="00D52A0B" w:rsidRPr="00D4283C" w:rsidRDefault="00D52A0B" w:rsidP="00756BDF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lastRenderedPageBreak/>
        <w:t>ustawa z dnia 24 marca 1920r. o nabywaniu nieruchomości przez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cudzoziemców (Dz. U. z 2017r. poz. 2278).</w:t>
      </w:r>
    </w:p>
    <w:p w14:paraId="78E41202" w14:textId="4CB24834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2. Na podstawie ustawy z dnia 12 stycznia 1991 roku o podatkach i opłatach lokalnych (Dz.U. z 2023r. poz. 70) na właścicielach nieruchomości ciąży obowiązek podatkowy w podatku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od nieruchomości. Wszystkie sprawy związane z tym podatkiem należy uregulować z zachowaniem 14-dniowego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terminu od zaistnienia obowiązku podatkowego, tzn. podpisania umowy sprzedaży w formie aktu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notarialnego.</w:t>
      </w:r>
    </w:p>
    <w:p w14:paraId="756AC823" w14:textId="1169D497" w:rsidR="00D52A0B" w:rsidRPr="00D4283C" w:rsidRDefault="00933028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3</w:t>
      </w:r>
      <w:r w:rsidR="00D52A0B" w:rsidRPr="00D4283C">
        <w:rPr>
          <w:rFonts w:cstheme="minorHAnsi"/>
          <w:sz w:val="24"/>
          <w:szCs w:val="24"/>
        </w:rPr>
        <w:t xml:space="preserve">. </w:t>
      </w:r>
      <w:r w:rsidR="00E75E41" w:rsidRPr="00D4283C">
        <w:rPr>
          <w:rFonts w:cstheme="minorHAnsi"/>
          <w:sz w:val="24"/>
          <w:szCs w:val="24"/>
        </w:rPr>
        <w:t>Wójt Gminy Będzino</w:t>
      </w:r>
      <w:r w:rsidR="00D52A0B" w:rsidRPr="00D4283C">
        <w:rPr>
          <w:rFonts w:cstheme="minorHAnsi"/>
          <w:sz w:val="24"/>
          <w:szCs w:val="24"/>
        </w:rPr>
        <w:t xml:space="preserve"> stosownie do art. 41 ust. 1 ustawy z dnia 21 sierpnia 1997r. o gospodarce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nieruchomościami (Dz.U. z 2023r. poz. 344) obowiązany jest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w terminie 21 dni od dnia rozstrzygnięcia przetargu, zawiadomić osobę ustaloną jako Nabywca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nieruchomości o miejscu i terminie zawarcia umowy sprzedaży w formie aktu notarialnego.</w:t>
      </w:r>
    </w:p>
    <w:p w14:paraId="75790115" w14:textId="2A137B05" w:rsidR="00D52A0B" w:rsidRPr="00D4283C" w:rsidRDefault="00933028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4</w:t>
      </w:r>
      <w:r w:rsidR="00D52A0B" w:rsidRPr="00D4283C">
        <w:rPr>
          <w:rFonts w:cstheme="minorHAnsi"/>
          <w:sz w:val="24"/>
          <w:szCs w:val="24"/>
        </w:rPr>
        <w:t>. O miejscu i terminie zawarcia umowy sprzedaży w formie aktu notarialnego Nabywca zostanie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powiadomiony odrębnym pismem. Jeżeli osoba ustalona jako Nabywca nieruchomości nie przystąpi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 xml:space="preserve">bez usprawiedliwienia do zawarcia umowy w miejscu i terminie podanych w zawiadomieniu, </w:t>
      </w:r>
      <w:r w:rsidR="00E75E41" w:rsidRPr="00D4283C">
        <w:rPr>
          <w:rFonts w:cstheme="minorHAnsi"/>
          <w:sz w:val="24"/>
          <w:szCs w:val="24"/>
        </w:rPr>
        <w:t>Wójt Gminy Będzino</w:t>
      </w:r>
      <w:r w:rsidR="00D52A0B" w:rsidRPr="00D4283C">
        <w:rPr>
          <w:rFonts w:cstheme="minorHAnsi"/>
          <w:sz w:val="24"/>
          <w:szCs w:val="24"/>
        </w:rPr>
        <w:t xml:space="preserve"> może odstąpić od zawarcia umowy, a wpłacone wadium nie podlega zwrotowi.</w:t>
      </w:r>
    </w:p>
    <w:p w14:paraId="23027CB0" w14:textId="7A8F3EF4" w:rsidR="00D52A0B" w:rsidRPr="00D4283C" w:rsidRDefault="00933028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5</w:t>
      </w:r>
      <w:r w:rsidR="00D52A0B" w:rsidRPr="00D4283C">
        <w:rPr>
          <w:rFonts w:cstheme="minorHAnsi"/>
          <w:sz w:val="24"/>
          <w:szCs w:val="24"/>
        </w:rPr>
        <w:t>. Cudzoziemiec nie będący obywatelem lub przedsiębiorc</w:t>
      </w:r>
      <w:r w:rsidR="00953EEA" w:rsidRPr="00D4283C">
        <w:rPr>
          <w:rFonts w:cstheme="minorHAnsi"/>
          <w:sz w:val="24"/>
          <w:szCs w:val="24"/>
        </w:rPr>
        <w:t>ą</w:t>
      </w:r>
      <w:r w:rsidR="00D52A0B" w:rsidRPr="00D4283C">
        <w:rPr>
          <w:rFonts w:cstheme="minorHAnsi"/>
          <w:sz w:val="24"/>
          <w:szCs w:val="24"/>
        </w:rPr>
        <w:t xml:space="preserve"> państw członkowskich Europejskiego Obszaru</w:t>
      </w:r>
      <w:r w:rsidR="00E75E41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Gospodarczego ustalony Nabywcą, zobowiązany będzie do:</w:t>
      </w:r>
    </w:p>
    <w:p w14:paraId="3CC5CD8D" w14:textId="77777777" w:rsidR="00933028" w:rsidRPr="00D4283C" w:rsidRDefault="00D52A0B" w:rsidP="00756BD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zawarcia umowy przedwstępnej w terminie jednego miesiąca od dnia zamknięcia przetargu,</w:t>
      </w:r>
    </w:p>
    <w:p w14:paraId="387A0069" w14:textId="77777777" w:rsidR="00933028" w:rsidRPr="00D4283C" w:rsidRDefault="00D52A0B" w:rsidP="00756BD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uzyskania w terminie 3 miesięcy od daty podpisania umowy przedwstępnej zezwolenia ministra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właściwego ds. wewnętrznych na nabycie prawa własności nieruchomości,</w:t>
      </w:r>
    </w:p>
    <w:p w14:paraId="15901342" w14:textId="4FFD0372" w:rsidR="00D52A0B" w:rsidRPr="00D4283C" w:rsidRDefault="00D52A0B" w:rsidP="00756BD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zawarcia umowy przyrzeczonej przenoszącej własność nieruchomości w terminie jednego miesiąca,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po uzyskaniu zezwolenia ministra właściwego ds. wewnętrznych na nabycie przedmiotowej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nieruchomości.</w:t>
      </w:r>
    </w:p>
    <w:p w14:paraId="48194056" w14:textId="68E6B4B9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 xml:space="preserve">W przypadku niedotrzymania któregokolwiek z powyższych terminów, Gmina </w:t>
      </w:r>
      <w:r w:rsidR="008C79A7" w:rsidRPr="00D4283C">
        <w:rPr>
          <w:rFonts w:cstheme="minorHAnsi"/>
          <w:sz w:val="24"/>
          <w:szCs w:val="24"/>
        </w:rPr>
        <w:t>Będzino</w:t>
      </w:r>
      <w:r w:rsidRPr="00D4283C">
        <w:rPr>
          <w:rFonts w:cstheme="minorHAnsi"/>
          <w:sz w:val="24"/>
          <w:szCs w:val="24"/>
        </w:rPr>
        <w:t xml:space="preserve"> może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odstąpić od zawarcia umowy przyrzeczonej, a wpłacone wadium wówczas ulega przepadkowi.</w:t>
      </w:r>
    </w:p>
    <w:p w14:paraId="0BC5F66B" w14:textId="1A4C2F71" w:rsidR="00D52A0B" w:rsidRPr="00D4283C" w:rsidRDefault="00933028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6</w:t>
      </w:r>
      <w:r w:rsidR="00D52A0B" w:rsidRPr="00D4283C">
        <w:rPr>
          <w:rFonts w:cstheme="minorHAnsi"/>
          <w:sz w:val="24"/>
          <w:szCs w:val="24"/>
        </w:rPr>
        <w:t xml:space="preserve">. Gmina </w:t>
      </w:r>
      <w:r w:rsidR="008C79A7" w:rsidRPr="00D4283C">
        <w:rPr>
          <w:rFonts w:cstheme="minorHAnsi"/>
          <w:sz w:val="24"/>
          <w:szCs w:val="24"/>
        </w:rPr>
        <w:t>Będzino</w:t>
      </w:r>
      <w:r w:rsidR="00D52A0B" w:rsidRPr="00D4283C">
        <w:rPr>
          <w:rFonts w:cstheme="minorHAnsi"/>
          <w:sz w:val="24"/>
          <w:szCs w:val="24"/>
        </w:rPr>
        <w:t xml:space="preserve"> zbywa nieruchomość na podstawie danych z ewidencji gruntów i budynków.</w:t>
      </w:r>
    </w:p>
    <w:p w14:paraId="4C3E41B1" w14:textId="74F1188D" w:rsidR="008C79A7" w:rsidRPr="00D4283C" w:rsidRDefault="00933028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7</w:t>
      </w:r>
      <w:r w:rsidR="00D52A0B" w:rsidRPr="00D4283C">
        <w:rPr>
          <w:rFonts w:cstheme="minorHAnsi"/>
          <w:sz w:val="24"/>
          <w:szCs w:val="24"/>
        </w:rPr>
        <w:t>. Utrzymanie czystości i porządku na terenie posiadanej nieruchomości zgodnie z obowiązującymi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przepisami</w:t>
      </w:r>
      <w:r w:rsidR="008C79A7" w:rsidRPr="00D4283C">
        <w:rPr>
          <w:rFonts w:cstheme="minorHAnsi"/>
          <w:sz w:val="24"/>
          <w:szCs w:val="24"/>
        </w:rPr>
        <w:t>.</w:t>
      </w:r>
    </w:p>
    <w:p w14:paraId="573B6AC6" w14:textId="0AA6D747" w:rsidR="00D52A0B" w:rsidRPr="00D4283C" w:rsidRDefault="00933028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8</w:t>
      </w:r>
      <w:r w:rsidR="00D52A0B" w:rsidRPr="00D4283C">
        <w:rPr>
          <w:rFonts w:cstheme="minorHAnsi"/>
          <w:sz w:val="24"/>
          <w:szCs w:val="24"/>
        </w:rPr>
        <w:t>. Z dniem podpisania umowy sprzedaży w formie aktu notarialnego na Nabywcę przechodzą wszelkie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ciężary i korzyści związane z nieruchomością.</w:t>
      </w:r>
    </w:p>
    <w:p w14:paraId="7219C29F" w14:textId="05F4F728" w:rsidR="00D52A0B" w:rsidRDefault="00933028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lastRenderedPageBreak/>
        <w:t>9</w:t>
      </w:r>
      <w:r w:rsidR="00D52A0B" w:rsidRPr="00D4283C">
        <w:rPr>
          <w:rFonts w:cstheme="minorHAnsi"/>
          <w:sz w:val="24"/>
          <w:szCs w:val="24"/>
        </w:rPr>
        <w:t>. Opłaty notarialne i sądowe związane z zawarciem umowy sprzedaży w formie aktu notarialnego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oraz z założeniem i wpisami do księgi wieczystej, koszty związane z okazaniem granic w całości ponosi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="00D52A0B" w:rsidRPr="00D4283C">
        <w:rPr>
          <w:rFonts w:cstheme="minorHAnsi"/>
          <w:sz w:val="24"/>
          <w:szCs w:val="24"/>
        </w:rPr>
        <w:t>Nabywca nieruchomości.</w:t>
      </w:r>
    </w:p>
    <w:p w14:paraId="66B721AE" w14:textId="77777777" w:rsidR="00D4283C" w:rsidRPr="00D4283C" w:rsidRDefault="00D4283C" w:rsidP="00756BDF">
      <w:pPr>
        <w:jc w:val="both"/>
        <w:rPr>
          <w:rFonts w:cstheme="minorHAnsi"/>
          <w:sz w:val="24"/>
          <w:szCs w:val="24"/>
        </w:rPr>
      </w:pPr>
    </w:p>
    <w:p w14:paraId="614C499E" w14:textId="410B39D9" w:rsidR="00D52A0B" w:rsidRPr="00D4283C" w:rsidRDefault="00D4283C" w:rsidP="00756BD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="00D52A0B" w:rsidRPr="00D4283C">
        <w:rPr>
          <w:rFonts w:cstheme="minorHAnsi"/>
          <w:b/>
          <w:bCs/>
          <w:sz w:val="24"/>
          <w:szCs w:val="24"/>
        </w:rPr>
        <w:t>. WARUNKI UCZESTNICTWA W PRZETARGU:</w:t>
      </w:r>
    </w:p>
    <w:p w14:paraId="5F24F78E" w14:textId="2EF7CD6C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Do przetargu mogą przystąpić osoby fizyczne i prawne. Cudzoziemcy na zasadach określonych w ustawie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z dnia 24 marca 1920r. o nabywaniu nieruchomości przez cudzoziemców (Dz.U. z 2017r.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poz. 2278).</w:t>
      </w:r>
    </w:p>
    <w:p w14:paraId="4E993578" w14:textId="3AA8BC6C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Warunkiem przystąpienia do przetargu jest wniesienie wadium, w terminie podanym w ogłoszeniu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 xml:space="preserve">o przetargu, przelewem bankowym środków pieniężnych lub gotówką na rachunek </w:t>
      </w:r>
      <w:r w:rsidR="008C79A7" w:rsidRPr="00D4283C">
        <w:rPr>
          <w:rFonts w:cstheme="minorHAnsi"/>
          <w:sz w:val="24"/>
          <w:szCs w:val="24"/>
        </w:rPr>
        <w:t>Gminy Będzino</w:t>
      </w:r>
      <w:r w:rsidR="00F453BE" w:rsidRPr="00D4283C">
        <w:rPr>
          <w:rFonts w:cstheme="minorHAnsi"/>
          <w:sz w:val="24"/>
          <w:szCs w:val="24"/>
        </w:rPr>
        <w:t>,</w:t>
      </w:r>
      <w:r w:rsidR="00933028" w:rsidRPr="00D4283C">
        <w:rPr>
          <w:rFonts w:cstheme="minorHAnsi"/>
          <w:sz w:val="24"/>
          <w:szCs w:val="24"/>
        </w:rPr>
        <w:t xml:space="preserve"> nr</w:t>
      </w:r>
      <w:r w:rsidR="00F453BE" w:rsidRPr="00D4283C">
        <w:rPr>
          <w:rFonts w:cstheme="minorHAnsi"/>
          <w:sz w:val="24"/>
          <w:szCs w:val="24"/>
        </w:rPr>
        <w:t xml:space="preserve"> rachunku</w:t>
      </w:r>
      <w:r w:rsidR="00933028" w:rsidRPr="00D4283C">
        <w:rPr>
          <w:rFonts w:cstheme="minorHAnsi"/>
          <w:sz w:val="24"/>
          <w:szCs w:val="24"/>
        </w:rPr>
        <w:t xml:space="preserve"> </w:t>
      </w:r>
      <w:r w:rsidR="00933028" w:rsidRPr="00D4283C">
        <w:rPr>
          <w:rFonts w:cstheme="minorHAnsi"/>
          <w:b/>
          <w:bCs/>
          <w:sz w:val="24"/>
          <w:szCs w:val="24"/>
        </w:rPr>
        <w:t>52 8581 1014 0200 0143 2000 0003</w:t>
      </w:r>
    </w:p>
    <w:p w14:paraId="50D25C43" w14:textId="2B6A9743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 xml:space="preserve">Za datę wniesienia wadium uważa się </w:t>
      </w:r>
      <w:r w:rsidRPr="00D4283C">
        <w:rPr>
          <w:rFonts w:cstheme="minorHAnsi"/>
          <w:b/>
          <w:bCs/>
          <w:sz w:val="24"/>
          <w:szCs w:val="24"/>
          <w:u w:val="single"/>
        </w:rPr>
        <w:t>datę wpływu środków</w:t>
      </w:r>
      <w:r w:rsidRPr="00D4283C">
        <w:rPr>
          <w:rFonts w:cstheme="minorHAnsi"/>
          <w:sz w:val="24"/>
          <w:szCs w:val="24"/>
        </w:rPr>
        <w:t xml:space="preserve"> pieniężnych na </w:t>
      </w:r>
      <w:r w:rsidR="002D4A3D" w:rsidRPr="00D4283C">
        <w:rPr>
          <w:rFonts w:cstheme="minorHAnsi"/>
          <w:sz w:val="24"/>
          <w:szCs w:val="24"/>
        </w:rPr>
        <w:t>wyżej wymieniony rachunek bankowy</w:t>
      </w:r>
      <w:r w:rsidRPr="00D4283C">
        <w:rPr>
          <w:rFonts w:cstheme="minorHAnsi"/>
          <w:sz w:val="24"/>
          <w:szCs w:val="24"/>
        </w:rPr>
        <w:t xml:space="preserve"> </w:t>
      </w:r>
      <w:r w:rsidR="008C79A7" w:rsidRPr="00D4283C">
        <w:rPr>
          <w:rFonts w:cstheme="minorHAnsi"/>
          <w:sz w:val="24"/>
          <w:szCs w:val="24"/>
        </w:rPr>
        <w:t>Gminy Będzino</w:t>
      </w:r>
      <w:r w:rsidRPr="00D4283C">
        <w:rPr>
          <w:rFonts w:cstheme="minorHAnsi"/>
          <w:sz w:val="24"/>
          <w:szCs w:val="24"/>
        </w:rPr>
        <w:t>. Wpłaty należy dokonać z takim wyprzedzeniem, aby wyżej wymieniona kwota wadium wpłynęła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 xml:space="preserve">na konto </w:t>
      </w:r>
      <w:r w:rsidR="008C79A7" w:rsidRPr="00D4283C">
        <w:rPr>
          <w:rFonts w:cstheme="minorHAnsi"/>
          <w:sz w:val="24"/>
          <w:szCs w:val="24"/>
        </w:rPr>
        <w:t>Gminy Będzino</w:t>
      </w:r>
      <w:r w:rsidRPr="00D4283C">
        <w:rPr>
          <w:rFonts w:cstheme="minorHAnsi"/>
          <w:sz w:val="24"/>
          <w:szCs w:val="24"/>
        </w:rPr>
        <w:t xml:space="preserve"> w określonym w ogłoszeniu terminie.</w:t>
      </w:r>
    </w:p>
    <w:p w14:paraId="43241A6A" w14:textId="7E1D1D02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Warunkiem udziału w przetargu jest wniesienie wadium w wysokości i terminie wyznaczonych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w ogłoszeniu o przetargu oraz okazanie komisji przetargowej przed otwarciem przetargu:</w:t>
      </w:r>
    </w:p>
    <w:p w14:paraId="04D23467" w14:textId="77777777" w:rsidR="00E1569D" w:rsidRPr="00D4283C" w:rsidRDefault="00D52A0B" w:rsidP="00756BDF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 przypadku osób fizycznych – dowodu tożsamości, pełnomocnictwa sporządzonego notarialnie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w przypadku reprezentowania osoby fizycznej. Przy nabywaniu nieruchomości do majątku wspólnego,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wymagana jest obecność obojga małżonków lub jednego z nich, posiadającego pełnomocnictwo (zgodę)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współmałżonka z notarialnym poświadczeniem podpisu, na nabycie nieruchomości i zaciągnięcie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zobowiązań z tego tytułu;</w:t>
      </w:r>
    </w:p>
    <w:p w14:paraId="369CA241" w14:textId="77777777" w:rsidR="00E1569D" w:rsidRPr="00D4283C" w:rsidRDefault="00D52A0B" w:rsidP="00756BDF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 przypadku osób fizycznych zamierzających nabyć nieruchomość w związku z prowadzoną działalnością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gospodarczą – dowodu tożsamości i aktualnego wyciągu z Centralnej Ewidencji i Informacji o Działalności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Gospodarczej. Przy nabywaniu nieruchomości do majątku wspólnego, wymagana jest obecność obojga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małżonków lub jednego z nich, posiadającego pełnomocnictwo (zgodę) współmałżonka z notarialnym</w:t>
      </w:r>
      <w:r w:rsidR="008C79A7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poświadczeniem podpisu, na nabycie nieruchomości i zaciągnięcie zobowiązań z tego tytułu;</w:t>
      </w:r>
    </w:p>
    <w:p w14:paraId="5899B28F" w14:textId="77777777" w:rsidR="00E1569D" w:rsidRPr="00D4283C" w:rsidRDefault="00D52A0B" w:rsidP="00756BDF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 przypadku spółek cywilnych – dowodów tożsamości wspólników spółki, właściwych pełnomocnictw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sporządzonych notarialnie, aktualnego wyciągu z Centralnej Ewidencji i Informacji o Działalności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Gospodarczej wspólników, aktualnego wyciągu z Bazy Internetowej REGON Głównego Urzędu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Statystycznego dotyczącego spółki;</w:t>
      </w:r>
    </w:p>
    <w:p w14:paraId="176A752B" w14:textId="00729BBD" w:rsidR="00D52A0B" w:rsidRPr="00D4283C" w:rsidRDefault="00D52A0B" w:rsidP="00756BDF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 przypadku osób prawnych – aktualnego odpisu z właściwego rejestru, właściwych pełnomocnictw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sporządzonych notarialnie, dowodów tożsamości osób reprezentujących podmiot, w przypadku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cudzoziemców w rozumieniu ustawy z dnia 24 marca 1920 r. o nabywaniu nieruchomości przez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 xml:space="preserve">cudzoziemców (Dz. U. z </w:t>
      </w:r>
      <w:r w:rsidRPr="00D4283C">
        <w:rPr>
          <w:rFonts w:cstheme="minorHAnsi"/>
          <w:sz w:val="24"/>
          <w:szCs w:val="24"/>
        </w:rPr>
        <w:lastRenderedPageBreak/>
        <w:t>2017 r. poz. 2278) odpisu z właściwego rejestru przetłumaczonego przez tłumacza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przysięgłego;</w:t>
      </w:r>
    </w:p>
    <w:p w14:paraId="6A1DBDFF" w14:textId="77777777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Wszystkie wyżej wymienione dokumenty powinny mieć formę pisemną (papierową).</w:t>
      </w:r>
    </w:p>
    <w:p w14:paraId="5048ABA7" w14:textId="0C9E5455" w:rsidR="00D52A0B" w:rsidRPr="00D4283C" w:rsidRDefault="00D52A0B" w:rsidP="00756BDF">
      <w:pPr>
        <w:jc w:val="both"/>
        <w:rPr>
          <w:rFonts w:cstheme="minorHAnsi"/>
          <w:sz w:val="24"/>
          <w:szCs w:val="24"/>
        </w:rPr>
      </w:pPr>
      <w:r w:rsidRPr="00D4283C">
        <w:rPr>
          <w:rFonts w:cstheme="minorHAnsi"/>
          <w:sz w:val="24"/>
          <w:szCs w:val="24"/>
        </w:rPr>
        <w:t>Wadium osoby wygrywającej przetarg zalicza się na poczet ceny nabycia nieruchomości. Pozostałym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uczestnikom przetargu wadium zostanie zwrócone po przetargu, nie później niż przed upływem 3 dni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 xml:space="preserve">od dnia zamknięcia przetargu. Wadium ulega przepadkowi na rzecz </w:t>
      </w:r>
      <w:r w:rsidR="00E1569D" w:rsidRPr="00D4283C">
        <w:rPr>
          <w:rFonts w:cstheme="minorHAnsi"/>
          <w:sz w:val="24"/>
          <w:szCs w:val="24"/>
        </w:rPr>
        <w:t>Gminy Będzino</w:t>
      </w:r>
      <w:r w:rsidRPr="00D4283C">
        <w:rPr>
          <w:rFonts w:cstheme="minorHAnsi"/>
          <w:sz w:val="24"/>
          <w:szCs w:val="24"/>
        </w:rPr>
        <w:t>, jeżeli osoba ustalona jako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Nabywca nieruchomości nie przystąpi bez usprawiedliwienia do zawarcia umowy w formie aktu notarialnego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w miejscu i terminie podany</w:t>
      </w:r>
      <w:r w:rsidR="00324BAA" w:rsidRPr="00D4283C">
        <w:rPr>
          <w:rFonts w:cstheme="minorHAnsi"/>
          <w:sz w:val="24"/>
          <w:szCs w:val="24"/>
        </w:rPr>
        <w:t>m</w:t>
      </w:r>
      <w:r w:rsidRPr="00D4283C">
        <w:rPr>
          <w:rFonts w:cstheme="minorHAnsi"/>
          <w:sz w:val="24"/>
          <w:szCs w:val="24"/>
        </w:rPr>
        <w:t xml:space="preserve"> w zawiadomieniu lub też gdy Nabywca (osoba prawna), który do nabycia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nieruchomości zobowiązany jest mieć zgodę odpowiedniego organu, do dnia zawarcia umowy sprzedaży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nieruchomości nie przedstawi takiej zgody lub gdy Nabywca będący Cudzoziemcem nie uzyska zezwolenia</w:t>
      </w:r>
      <w:r w:rsidR="00E1569D" w:rsidRPr="00D4283C">
        <w:rPr>
          <w:rFonts w:cstheme="minorHAnsi"/>
          <w:sz w:val="24"/>
          <w:szCs w:val="24"/>
        </w:rPr>
        <w:t xml:space="preserve"> </w:t>
      </w:r>
      <w:r w:rsidRPr="00D4283C">
        <w:rPr>
          <w:rFonts w:cstheme="minorHAnsi"/>
          <w:sz w:val="24"/>
          <w:szCs w:val="24"/>
        </w:rPr>
        <w:t>ministra właściwego do spraw wewnętrznych na zakup nieruchomości.</w:t>
      </w:r>
    </w:p>
    <w:p w14:paraId="73C9A4EA" w14:textId="1A9406FA" w:rsidR="00E1569D" w:rsidRPr="00D4283C" w:rsidRDefault="00E1569D" w:rsidP="00E1569D">
      <w:pPr>
        <w:jc w:val="right"/>
        <w:rPr>
          <w:rFonts w:cstheme="minorHAnsi"/>
          <w:sz w:val="24"/>
          <w:szCs w:val="24"/>
        </w:rPr>
      </w:pPr>
    </w:p>
    <w:sectPr w:rsidR="00E1569D" w:rsidRPr="00D4283C" w:rsidSect="00D5442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776D"/>
    <w:multiLevelType w:val="hybridMultilevel"/>
    <w:tmpl w:val="CAB4DB38"/>
    <w:lvl w:ilvl="0" w:tplc="40F6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A6B86"/>
    <w:multiLevelType w:val="hybridMultilevel"/>
    <w:tmpl w:val="99664C10"/>
    <w:lvl w:ilvl="0" w:tplc="40F6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45EE7"/>
    <w:multiLevelType w:val="hybridMultilevel"/>
    <w:tmpl w:val="FCCE1232"/>
    <w:lvl w:ilvl="0" w:tplc="40F6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A1E9B"/>
    <w:multiLevelType w:val="hybridMultilevel"/>
    <w:tmpl w:val="C2AA9416"/>
    <w:lvl w:ilvl="0" w:tplc="40F6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60049"/>
    <w:multiLevelType w:val="multilevel"/>
    <w:tmpl w:val="2160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4739"/>
    <w:multiLevelType w:val="hybridMultilevel"/>
    <w:tmpl w:val="1D800ABA"/>
    <w:lvl w:ilvl="0" w:tplc="40F6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0B"/>
    <w:rsid w:val="00016838"/>
    <w:rsid w:val="000374BA"/>
    <w:rsid w:val="001A6113"/>
    <w:rsid w:val="00200DDD"/>
    <w:rsid w:val="00253981"/>
    <w:rsid w:val="002667E5"/>
    <w:rsid w:val="00294673"/>
    <w:rsid w:val="002C0DC4"/>
    <w:rsid w:val="002C56BE"/>
    <w:rsid w:val="002D4A3D"/>
    <w:rsid w:val="002E35A2"/>
    <w:rsid w:val="00300638"/>
    <w:rsid w:val="00324BAA"/>
    <w:rsid w:val="00357268"/>
    <w:rsid w:val="003D3979"/>
    <w:rsid w:val="003F531F"/>
    <w:rsid w:val="004325BF"/>
    <w:rsid w:val="004A49FC"/>
    <w:rsid w:val="004A7FEC"/>
    <w:rsid w:val="004C7AF8"/>
    <w:rsid w:val="004F3D5C"/>
    <w:rsid w:val="00541A4C"/>
    <w:rsid w:val="00546CA9"/>
    <w:rsid w:val="00651F56"/>
    <w:rsid w:val="006C4622"/>
    <w:rsid w:val="00703948"/>
    <w:rsid w:val="00706377"/>
    <w:rsid w:val="0075556A"/>
    <w:rsid w:val="00756BDF"/>
    <w:rsid w:val="008333C1"/>
    <w:rsid w:val="00855E01"/>
    <w:rsid w:val="008771A4"/>
    <w:rsid w:val="008A1B08"/>
    <w:rsid w:val="008C3DAF"/>
    <w:rsid w:val="008C79A7"/>
    <w:rsid w:val="008E5A40"/>
    <w:rsid w:val="009243B0"/>
    <w:rsid w:val="00926707"/>
    <w:rsid w:val="00933028"/>
    <w:rsid w:val="00953EEA"/>
    <w:rsid w:val="00970001"/>
    <w:rsid w:val="009A0820"/>
    <w:rsid w:val="00A73914"/>
    <w:rsid w:val="00AB7746"/>
    <w:rsid w:val="00AE0DCF"/>
    <w:rsid w:val="00B937D9"/>
    <w:rsid w:val="00BA0F71"/>
    <w:rsid w:val="00C31091"/>
    <w:rsid w:val="00CA4B3C"/>
    <w:rsid w:val="00D4283C"/>
    <w:rsid w:val="00D52A0B"/>
    <w:rsid w:val="00D5442D"/>
    <w:rsid w:val="00D70224"/>
    <w:rsid w:val="00D87D48"/>
    <w:rsid w:val="00DA254C"/>
    <w:rsid w:val="00E1569D"/>
    <w:rsid w:val="00E230F3"/>
    <w:rsid w:val="00E5037C"/>
    <w:rsid w:val="00E75E41"/>
    <w:rsid w:val="00E97F6C"/>
    <w:rsid w:val="00F30D6C"/>
    <w:rsid w:val="00F453BE"/>
    <w:rsid w:val="00F64498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914C"/>
  <w15:chartTrackingRefBased/>
  <w15:docId w15:val="{66C8C23F-F604-437A-A71E-DEE00A4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4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6C4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037C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C46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C4622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C46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302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Dudnik</dc:creator>
  <cp:keywords/>
  <dc:description/>
  <cp:lastModifiedBy>Agnieszka Kowalczyk-Jęcek</cp:lastModifiedBy>
  <cp:revision>9</cp:revision>
  <dcterms:created xsi:type="dcterms:W3CDTF">2024-07-26T07:40:00Z</dcterms:created>
  <dcterms:modified xsi:type="dcterms:W3CDTF">2024-10-22T10:07:00Z</dcterms:modified>
</cp:coreProperties>
</file>